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751D">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22.07.2016</w:t>
            </w:r>
          </w:p>
        </w:tc>
      </w:tr>
      <w:tr w:rsidR="00000000">
        <w:tc>
          <w:tcPr>
            <w:tcW w:w="0" w:type="auto"/>
            <w:gridSpan w:val="4"/>
            <w:vMerge/>
            <w:tcBorders>
              <w:top w:val="nil"/>
              <w:left w:val="nil"/>
              <w:bottom w:val="nil"/>
              <w:right w:val="nil"/>
            </w:tcBorders>
            <w:vAlign w:val="center"/>
            <w:hideMark/>
          </w:tcPr>
          <w:p w:rsidR="00000000" w:rsidRDefault="002A751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(дата)</w:t>
            </w:r>
          </w:p>
        </w:tc>
      </w:tr>
    </w:tbl>
    <w:p w:rsidR="00000000" w:rsidRDefault="002A751D">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1 квартал 2017 року </w:t>
      </w:r>
    </w:p>
    <w:p w:rsidR="00000000" w:rsidRDefault="002A751D">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i/>
                <w:iCs/>
                <w:color w:val="000000"/>
              </w:rPr>
              <w:t>ТОВАРИСТВО З ОБМЕЖЕНОЮ ВIДПОВIДАЛЬНIСТЮ "IНВЕСТКРЕДИТ"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49027, м. Днiпропетровськ, пр. К.Маркса, 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056 373-83-24 056 373-83-93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investcredit@datastealth.net</w:t>
            </w:r>
          </w:p>
        </w:tc>
      </w:tr>
    </w:tbl>
    <w:p w:rsidR="00000000" w:rsidRDefault="002A751D">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177"/>
        <w:gridCol w:w="3105"/>
        <w:gridCol w:w="1723"/>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2A751D">
            <w:pPr>
              <w:rPr>
                <w:rFonts w:eastAsia="Times New Roman"/>
                <w:color w:val="000000"/>
              </w:rPr>
            </w:pPr>
            <w:r>
              <w:rPr>
                <w:rFonts w:eastAsia="Times New Roman"/>
                <w:color w:val="000000"/>
              </w:rPr>
              <w:t>1. Квартальна інформація розміщена у загальнодоступній інформаційній</w:t>
            </w:r>
            <w:r>
              <w:rPr>
                <w:rFonts w:eastAsia="Times New Roman"/>
                <w:color w:val="000000"/>
              </w:rPr>
              <w:t xml:space="preserve">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25.04.2017</w:t>
            </w:r>
          </w:p>
        </w:tc>
      </w:tr>
      <w:tr w:rsidR="00000000">
        <w:tc>
          <w:tcPr>
            <w:tcW w:w="0" w:type="auto"/>
            <w:gridSpan w:val="3"/>
            <w:vMerge/>
            <w:tcBorders>
              <w:top w:val="nil"/>
              <w:left w:val="nil"/>
              <w:bottom w:val="nil"/>
              <w:right w:val="nil"/>
            </w:tcBorders>
            <w:vAlign w:val="center"/>
            <w:hideMark/>
          </w:tcPr>
          <w:p w:rsidR="00000000" w:rsidRDefault="002A751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2A751D">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http://invest-credit.datastealth.net/</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25.04.2017</w:t>
            </w:r>
          </w:p>
        </w:tc>
      </w:tr>
      <w:tr w:rsidR="00000000">
        <w:tc>
          <w:tcPr>
            <w:tcW w:w="0" w:type="auto"/>
            <w:vMerge/>
            <w:tcBorders>
              <w:top w:val="nil"/>
              <w:left w:val="nil"/>
              <w:bottom w:val="nil"/>
              <w:right w:val="nil"/>
            </w:tcBorders>
            <w:vAlign w:val="center"/>
            <w:hideMark/>
          </w:tcPr>
          <w:p w:rsidR="00000000" w:rsidRDefault="002A751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2A751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Style w:val="small-text1"/>
                <w:rFonts w:eastAsia="Times New Roman"/>
                <w:color w:val="000000"/>
              </w:rPr>
              <w:t>(дата)</w:t>
            </w:r>
          </w:p>
        </w:tc>
      </w:tr>
    </w:tbl>
    <w:p w:rsidR="00000000" w:rsidRDefault="002A751D">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2A751D">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інформа</w:t>
            </w:r>
            <w:r>
              <w:rPr>
                <w:rFonts w:eastAsia="Times New Roman"/>
                <w:color w:val="000000"/>
              </w:rPr>
              <w:t>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інформація про прийнят</w:t>
            </w:r>
            <w:r>
              <w:rPr>
                <w:rFonts w:eastAsia="Times New Roman"/>
                <w:color w:val="000000"/>
              </w:rPr>
              <w:t>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14. Інформація про зміни в реєстрі забезпечення іпотечних сер</w:t>
            </w:r>
            <w:r>
              <w:rPr>
                <w:rFonts w:eastAsia="Times New Roman"/>
                <w:color w:val="000000"/>
              </w:rPr>
              <w:t>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15.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w:t>
            </w:r>
            <w:r>
              <w:rPr>
                <w:rFonts w:eastAsia="Times New Roman"/>
                <w:color w:val="000000"/>
              </w:rPr>
              <w:t>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lastRenderedPageBreak/>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17. Фінансова з</w:t>
            </w:r>
            <w:r>
              <w:rPr>
                <w:rFonts w:eastAsia="Times New Roman"/>
                <w:color w:val="000000"/>
              </w:rPr>
              <w:t>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19. Квартальна (проміжна) фінансова звітність поручителя (страховика/га</w:t>
            </w:r>
            <w:r>
              <w:rPr>
                <w:rFonts w:eastAsia="Times New Roman"/>
                <w:color w:val="000000"/>
              </w:rPr>
              <w:t>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w:t>
            </w:r>
            <w:r>
              <w:rPr>
                <w:rFonts w:eastAsia="Times New Roman"/>
                <w:color w:val="000000"/>
              </w:rPr>
              <w:t>'єкта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21. Примітки:</w:t>
            </w:r>
            <w:r>
              <w:rPr>
                <w:rFonts w:eastAsia="Times New Roman"/>
                <w:color w:val="000000"/>
              </w:rPr>
              <w:br/>
              <w:t>Товариством не заповнюється така iнформацiя за квартал</w:t>
            </w:r>
          </w:p>
        </w:tc>
      </w:tr>
    </w:tbl>
    <w:p w:rsidR="00000000" w:rsidRDefault="002A751D">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49"/>
        <w:gridCol w:w="6356"/>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А01 № 063922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14.05.2009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Дніпропетровська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300000000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 xml:space="preserve">8. Середня кількість </w:t>
            </w:r>
            <w:r>
              <w:rPr>
                <w:rFonts w:eastAsia="Times New Roman"/>
                <w:color w:val="000000"/>
              </w:rPr>
              <w:t>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64.92 Iншi види кредитування, - -, -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Вищим органом Товариства є загальнi збори Учасникiв (далi – «Збори учасн</w:t>
            </w:r>
            <w:r>
              <w:rPr>
                <w:rFonts w:eastAsia="Times New Roman"/>
                <w:color w:val="000000"/>
              </w:rPr>
              <w:t>икiв»), що складаються з Учасникiв або їх повноважних представникiв. Виконавчим органом Товариства, що здiйснює управлiння його поточною дiяльнiстю, є Директор. Директор Товариства обирається зборами Учасникiв з числа Учасникiв або призначається з осiб, що</w:t>
            </w:r>
            <w:r>
              <w:rPr>
                <w:rFonts w:eastAsia="Times New Roman"/>
                <w:color w:val="000000"/>
              </w:rPr>
              <w:t xml:space="preserve"> не є Учасниками на термiн, визначений рiшенням Загальних Зборiв Учасникiв. Контроль за дiяльнiстю Директора Товариства здiйснює Ревiзiйна комiсiя, що створюється Зборами Учасникiв вiдповiдно до Закону України «Про господарськi товариства", iншого чинного </w:t>
            </w:r>
            <w:r>
              <w:rPr>
                <w:rFonts w:eastAsia="Times New Roman"/>
                <w:color w:val="000000"/>
              </w:rPr>
              <w:t>законодавства України та дiє на пiдставi Положення затвердженого зборами учасникiв.</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556"/>
              <w:gridCol w:w="2289"/>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Фiлiя АТ "Укрексiмбанк"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305675</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2650600019133</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lastRenderedPageBreak/>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w:t>
                  </w:r>
                </w:p>
              </w:tc>
            </w:tr>
          </w:tbl>
          <w:p w:rsidR="00000000" w:rsidRDefault="002A751D">
            <w:pPr>
              <w:jc w:val="center"/>
              <w:rPr>
                <w:rFonts w:eastAsia="Times New Roman"/>
                <w:color w:val="000000"/>
              </w:rPr>
            </w:pP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882"/>
        <w:gridCol w:w="1528"/>
        <w:gridCol w:w="1234"/>
        <w:gridCol w:w="3512"/>
        <w:gridCol w:w="203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дiяльнiсть з надання фiнансових кредитiв за рахунок залучених коштiв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614816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ринкiв фiнансових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Пiсля закiнчення строку дiї дiючої лiцензiї ТОВ "IНВЕСТКРЕДИТ" планує продовжувати дiяльнiсть з надання фiнансвоих кредитiв за рахунок залучених коштiв, тому до Нацiональної комiсiї, що здiйснює державне регулювання у сферi ринкiв фiнансових послуг буде по</w:t>
            </w:r>
            <w:r>
              <w:rPr>
                <w:rFonts w:eastAsia="Times New Roman"/>
                <w:color w:val="000000"/>
                <w:sz w:val="20"/>
                <w:szCs w:val="20"/>
              </w:rPr>
              <w:t>дано пакет документiв на отримання лiцензiї зi строком дiї на подiльшi 5 рокiв.</w:t>
            </w:r>
          </w:p>
        </w:tc>
      </w:tr>
    </w:tbl>
    <w:p w:rsidR="00000000" w:rsidRDefault="002A751D">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47"/>
        <w:gridCol w:w="685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w:t>
            </w:r>
            <w:r>
              <w:rPr>
                <w:rFonts w:eastAsia="Times New Roman"/>
                <w:color w:val="000000"/>
              </w:rPr>
              <w:t>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АЕ 292530 25.11.1996 Жовтневим РВДМУУМВС України в Днiпроптровський областi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1959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"Универсал Фiнанс",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Директор здiйснює керiвництво поточною дiяльнiстю Товариства в межах своїх повноважень, визначених Статутом, чинним законодавс</w:t>
            </w:r>
            <w:r>
              <w:rPr>
                <w:rFonts w:eastAsia="Times New Roman"/>
                <w:color w:val="000000"/>
              </w:rPr>
              <w:t>твом України за винятком тих, що входять до виключної компетенцiї зборiв Учасникiв та Ревiзiйної комiсiї. Збори Учасникiв Товариства можуть делегувати частину своїх повноважень Директору Товариства за винятком тих, якi законом та Статутом Товариства вiднес</w:t>
            </w:r>
            <w:r>
              <w:rPr>
                <w:rFonts w:eastAsia="Times New Roman"/>
                <w:color w:val="000000"/>
              </w:rPr>
              <w:t>ено до виключної компетенцiї зборiв учасникiв. Директор пiдзвiтний зборам Учасникiв i органiзує виконання їх рiшень. Директор не приймає рiшення обов'язковi для Учасникiв Товариства. Директор Товариства: - на основi дiючого законодавства та Статуту видає н</w:t>
            </w:r>
            <w:r>
              <w:rPr>
                <w:rFonts w:eastAsia="Times New Roman"/>
                <w:color w:val="000000"/>
              </w:rPr>
              <w:t>акази, iнструкцiї та iншi акти з питань, вiднесених до його повноважень; - без довiреностi представляє Товариство у вiдносинах з будь-якими українськими та iноземними органами, юридичними та фiзичними особами; - без довiреностi вчиняє юридичнi дiї вiд iмен</w:t>
            </w:r>
            <w:r>
              <w:rPr>
                <w:rFonts w:eastAsia="Times New Roman"/>
                <w:color w:val="000000"/>
              </w:rPr>
              <w:t>i Товариства, надає доручення та довiреностi на представництво Товариства та здiйснення iнших дiй вiд iменi Товариства, вiдкриває та використовує рахунки Товариства в установах банкiв; - укладає правочини вiд iменi Товариства; - подає Зборам Учасникiв на з</w:t>
            </w:r>
            <w:r>
              <w:rPr>
                <w:rFonts w:eastAsia="Times New Roman"/>
                <w:color w:val="000000"/>
              </w:rPr>
              <w:t xml:space="preserve">атвердження проекти бюджету Товариства та звiти про їх виконання; - затверджує штатний розклад, призначає та звiльняє працiвникiв Товариства, заохочує працiвникiв, накладає дисциплiнарнi стягнення; - затверджує внутрiшнi документи Товариства, затвердження </w:t>
            </w:r>
            <w:r>
              <w:rPr>
                <w:rFonts w:eastAsia="Times New Roman"/>
                <w:color w:val="000000"/>
              </w:rPr>
              <w:t>яких не вiднесено цим Статутом до компетенцiї Зборiв; - видає Правила внутрiшнього трудового розпорядку; - виконує iншi функцiї, необхiднi для забезпечення органiзацiї дiяльностi Товариства та виконання рiшень Зборiв, на основi Статуту та функцiональних об</w:t>
            </w:r>
            <w:r>
              <w:rPr>
                <w:rFonts w:eastAsia="Times New Roman"/>
                <w:color w:val="000000"/>
              </w:rPr>
              <w:t xml:space="preserve">ов’язкiв; - виконує iншi функцiї в межах своєї компетенцiї. Директор отримує оклад згiдно штатного розкладу. Змiн у складi посадових осiб за останнi три роки не вiдбувалось. Директор не має непогашеної судимостi за корисливi та посадовi </w:t>
            </w:r>
            <w:r>
              <w:rPr>
                <w:rFonts w:eastAsia="Times New Roman"/>
                <w:color w:val="000000"/>
              </w:rPr>
              <w:lastRenderedPageBreak/>
              <w:t>злочини. Стаж керiв</w:t>
            </w:r>
            <w:r>
              <w:rPr>
                <w:rFonts w:eastAsia="Times New Roman"/>
                <w:color w:val="000000"/>
              </w:rPr>
              <w:t>ної роботи директора складає 20 рокiв. Попереднi посади: Заступник директора обласної фiлiї АППБ "Банк Аваль". Директор ТОВ "Нафтова торгова компанiя". Директор ТОВ "Баргейн". Заступник керуючого Днiпропетровської фiлiї "МТ-Банк". Заступник керуючого облас</w:t>
            </w:r>
            <w:r>
              <w:rPr>
                <w:rFonts w:eastAsia="Times New Roman"/>
                <w:color w:val="000000"/>
              </w:rPr>
              <w:t>ної фiлiї КБ "Банк Форум". Директор ТОВ "Фiнанс груп iнвест".</w:t>
            </w:r>
          </w:p>
        </w:tc>
      </w:tr>
    </w:tbl>
    <w:p w:rsidR="00000000" w:rsidRDefault="002A751D">
      <w:pPr>
        <w:pStyle w:val="3"/>
        <w:rPr>
          <w:rFonts w:eastAsia="Times New Roman"/>
          <w:color w:val="000000"/>
        </w:rPr>
      </w:pPr>
      <w:r>
        <w:rPr>
          <w:rFonts w:eastAsia="Times New Roman"/>
          <w:color w:val="000000"/>
        </w:rPr>
        <w:lastRenderedPageBreak/>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367"/>
        <w:gridCol w:w="68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"ФГI"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37373876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49027, м. Днiпропетровськ, проспект карла Маркса, будинок 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ррiшення № 112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 xml:space="preserve">6. Дата видачі ліцензії або </w:t>
            </w:r>
            <w:r>
              <w:rPr>
                <w:rFonts w:eastAsia="Times New Roman"/>
                <w:color w:val="000000"/>
              </w:rPr>
              <w:t>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02.02.2016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056 373-83-93 056 373-83-93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дiяльнiсть з торгiвлi цiнними паперами (андеррайтинг)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"IНВЕСТКРЕДИТ" не має лiцензiї на право провадження професiйної дiяльностi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"РЮРIК"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w:t>
            </w:r>
            <w:r>
              <w:rPr>
                <w:rFonts w:eastAsia="Times New Roman"/>
                <w:color w:val="000000"/>
              </w:rPr>
              <w:t>6480462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04053, м. Київ, вул. Артема, 37-41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12.04.2010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044 383-04-76 044 489-87-33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рейтингова оцiнка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"IНВЕСТКРЕДИТ" не має лiцензiї на право провадження професiйної дiяльностi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ПУБЛIЧНЕ АКЦIОНЕРНЕ ТОВАРИСТВО "ФОНДОВА БIРЖА ПФТС"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Акціонерне </w:t>
            </w:r>
            <w:r>
              <w:rPr>
                <w:rFonts w:eastAsia="Times New Roman"/>
                <w:color w:val="000000"/>
              </w:rPr>
              <w:t xml:space="preserve">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lastRenderedPageBreak/>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21672206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01004 Україна м. Київ Печерський м.Київ вулиця Шовковична, 42-44, 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АВ 581538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10.06.2011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044 277-50-00 044 277-50-01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дiяльнiсть з органiзацiї торгiвлi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"IНВЕСТКРЕДИТ" не веде реєстр власникiв iмених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04071 Україна м. Київ Шевченкiвський м. Київ вулиця Нижнiй Вал 17/8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АВ 189650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19.06.2006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(044) 591-04-04 (044) 482-52-07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Депозитарна дiяльнiсть депозитарiю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не веде самостiйно реєстр власникiв iменних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Публiчне акцiонерне товариство "Фондова бiржа "Перспектива"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Акціонерне товари</w:t>
            </w:r>
            <w:r>
              <w:rPr>
                <w:rFonts w:eastAsia="Times New Roman"/>
                <w:color w:val="000000"/>
              </w:rPr>
              <w:t xml:space="preserve">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33718227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49000, м. Днiпропетровськ, вулиця Ленiна, будинок 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АВ 483591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23.08.2009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056 373 95 94 056 373 95 94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Органiзацiя торгiвлi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lastRenderedPageBreak/>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Послуги щодо участi в торгах на фондовiй бiржi Товариством укладено договiр №13/01/28-02Л вiд 28.01.2013 р. про включеня цiнни</w:t>
            </w:r>
            <w:r>
              <w:rPr>
                <w:rFonts w:eastAsia="Times New Roman"/>
                <w:color w:val="000000"/>
              </w:rPr>
              <w:t>х паперiв до бiржового реєстру.</w:t>
            </w:r>
          </w:p>
        </w:tc>
      </w:tr>
    </w:tbl>
    <w:p w:rsidR="00000000" w:rsidRDefault="002A751D">
      <w:pPr>
        <w:rPr>
          <w:rFonts w:eastAsia="Times New Roman"/>
          <w:color w:val="000000"/>
        </w:rPr>
        <w:sectPr w:rsidR="00000000">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14855"/>
      </w:tblGrid>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lastRenderedPageBreak/>
              <w:t xml:space="preserve">2. Інформація про облігації емітента </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0"/>
        <w:gridCol w:w="1255"/>
        <w:gridCol w:w="1651"/>
        <w:gridCol w:w="1277"/>
        <w:gridCol w:w="1141"/>
        <w:gridCol w:w="1003"/>
        <w:gridCol w:w="1479"/>
        <w:gridCol w:w="1228"/>
        <w:gridCol w:w="1131"/>
        <w:gridCol w:w="1010"/>
        <w:gridCol w:w="1616"/>
        <w:gridCol w:w="1068"/>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Дата погашення о</w:t>
            </w:r>
            <w:r>
              <w:rPr>
                <w:rFonts w:eastAsia="Times New Roman"/>
                <w:b/>
                <w:bCs/>
                <w:color w:val="000000"/>
                <w:sz w:val="16"/>
                <w:szCs w:val="16"/>
              </w:rPr>
              <w:t>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11.08.2011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112/2/11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24622.78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07.10.2021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Торгiвля облiгацiями ТОВ "Iнвесткредит" серiї А вiдбувається тiльки на внутрiшньому ринку України. Додаткового розмiщення не вiдбувалось. Дострокового погашення не вiдбувалось.</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11.08.2011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113/2/11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182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17.12.2021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Торгiвля облiгацiями ТОВ "Iнвесткредит" серiї В вiдбувається тiльки на внутрiшньому ринку України. Додаткового роз</w:t>
            </w:r>
            <w:r>
              <w:rPr>
                <w:rFonts w:eastAsia="Times New Roman"/>
                <w:color w:val="000000"/>
                <w:sz w:val="16"/>
                <w:szCs w:val="16"/>
              </w:rPr>
              <w:t>мiщення не вiдбувалось. Дострокового погашення не вiдбувалось.</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11.08.2011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114/2/11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365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6737250.00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17.03.2022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A751D">
            <w:pPr>
              <w:jc w:val="center"/>
              <w:rPr>
                <w:rFonts w:eastAsia="Times New Roman"/>
                <w:color w:val="000000"/>
                <w:sz w:val="16"/>
                <w:szCs w:val="16"/>
              </w:rPr>
            </w:pPr>
            <w:r>
              <w:rPr>
                <w:rFonts w:eastAsia="Times New Roman"/>
                <w:color w:val="000000"/>
                <w:sz w:val="16"/>
                <w:szCs w:val="16"/>
              </w:rPr>
              <w:t>Торгiвля облiгацiями ТОВ "Iнесткредит" серiї С вiдбувається тiльки на внутрiшньому ринку України. Додаткового розмiщення не вiдбувалось. Дострокового погашення не вiдбувалось.</w:t>
            </w:r>
          </w:p>
        </w:tc>
      </w:tr>
    </w:tbl>
    <w:p w:rsidR="00000000" w:rsidRDefault="002A751D">
      <w:pPr>
        <w:rPr>
          <w:rFonts w:eastAsia="Times New Roman"/>
          <w:color w:val="000000"/>
        </w:rPr>
        <w:sectPr w:rsidR="00000000">
          <w:pgSz w:w="16840" w:h="11907" w:orient="landscape"/>
          <w:pgMar w:top="1134" w:right="1134" w:bottom="851" w:left="851" w:header="0" w:footer="0" w:gutter="0"/>
          <w:cols w:space="720"/>
        </w:sectPr>
      </w:pPr>
    </w:p>
    <w:p w:rsidR="00000000" w:rsidRDefault="002A751D">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 тому числі(за кожним кредитом):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Банкiвський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01.07.2013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Облiгацiї серiї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01.09.2011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973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27.09.2021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Облiгацiї серiї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01.12.2011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07.12.2021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Облiгацiї серiї 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01.12.2011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44915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08.03.2022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460818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612738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w:t>
            </w:r>
          </w:p>
        </w:tc>
      </w:tr>
    </w:tbl>
    <w:p w:rsidR="00000000" w:rsidRDefault="002A751D">
      <w:pPr>
        <w:rPr>
          <w:rFonts w:eastAsia="Times New Roman"/>
          <w:color w:val="000000"/>
        </w:rPr>
      </w:pPr>
      <w:r>
        <w:rPr>
          <w:rFonts w:eastAsia="Times New Roman"/>
          <w:color w:val="000000"/>
        </w:rPr>
        <w:br/>
      </w:r>
      <w:r>
        <w:rPr>
          <w:rFonts w:eastAsia="Times New Roman"/>
          <w:color w:val="000000"/>
        </w:rPr>
        <w:br/>
      </w:r>
    </w:p>
    <w:p w:rsidR="00000000" w:rsidRDefault="002A751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2017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12101000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64.92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49027, м. Днiпропетровськ, пр.К.Маркса, 22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V</w:t>
            </w:r>
          </w:p>
        </w:tc>
      </w:tr>
    </w:tbl>
    <w:p w:rsidR="00000000" w:rsidRDefault="002A751D">
      <w:pPr>
        <w:rPr>
          <w:rFonts w:eastAsia="Times New Roman"/>
          <w:color w:val="000000"/>
        </w:rPr>
      </w:pPr>
    </w:p>
    <w:p w:rsidR="00000000" w:rsidRDefault="002A751D">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31.03.2017 р.</w:t>
      </w:r>
    </w:p>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7300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7300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7313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7310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755042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755840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65513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64714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958044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963933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965357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971243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57431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54973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360963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358505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145888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5870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452598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460725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458506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466850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965357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971243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"Ф-Консалтинг"</w:t>
            </w:r>
          </w:p>
        </w:tc>
      </w:tr>
    </w:tbl>
    <w:p w:rsidR="00000000" w:rsidRDefault="002A751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2017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r>
    </w:tbl>
    <w:p w:rsidR="00000000" w:rsidRDefault="002A751D">
      <w:pPr>
        <w:rPr>
          <w:rFonts w:eastAsia="Times New Roman"/>
          <w:color w:val="000000"/>
        </w:rPr>
      </w:pPr>
    </w:p>
    <w:p w:rsidR="00000000" w:rsidRDefault="002A751D">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 квартал 2017 р.</w:t>
      </w:r>
    </w:p>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A751D">
            <w:pPr>
              <w:jc w:val="center"/>
              <w:rPr>
                <w:rFonts w:eastAsia="Times New Roman"/>
                <w:color w:val="000000"/>
              </w:rPr>
            </w:pPr>
            <w:r>
              <w:rPr>
                <w:rFonts w:eastAsia="Times New Roman"/>
                <w:color w:val="000000"/>
              </w:rPr>
              <w:t>I. ФІНАНСОВІ РЕЗУЛЬТАТИ</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7979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7336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7979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( 93 )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( 1446 )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( 553 )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Витрат від зміни вартості активів, як</w:t>
            </w:r>
            <w:r>
              <w:rPr>
                <w:rFonts w:eastAsia="Times New Roman"/>
                <w:color w:val="000000"/>
                <w:sz w:val="20"/>
                <w:szCs w:val="20"/>
              </w:rPr>
              <w:t>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5828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7822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( 8285 )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( 7820 )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( 2458 )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Прибуток (збиток) від припиненої діяльност</w:t>
            </w:r>
            <w:r>
              <w:rPr>
                <w:rFonts w:eastAsia="Times New Roman"/>
                <w:color w:val="000000"/>
                <w:sz w:val="20"/>
                <w:szCs w:val="20"/>
              </w:rPr>
              <w:t>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( 2458 )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A751D">
            <w:pPr>
              <w:jc w:val="center"/>
              <w:rPr>
                <w:rFonts w:eastAsia="Times New Roman"/>
                <w:color w:val="000000"/>
              </w:rPr>
            </w:pPr>
            <w:r>
              <w:rPr>
                <w:rFonts w:eastAsia="Times New Roman"/>
                <w:color w:val="000000"/>
              </w:rPr>
              <w:t>II. СУКУПНИЙ ДОХІД</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6</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A751D">
            <w:pPr>
              <w:jc w:val="center"/>
              <w:rPr>
                <w:rFonts w:eastAsia="Times New Roman"/>
                <w:color w:val="000000"/>
              </w:rPr>
            </w:pPr>
            <w:r>
              <w:rPr>
                <w:rFonts w:eastAsia="Times New Roman"/>
                <w:color w:val="000000"/>
              </w:rPr>
              <w:t>III. ЕЛЕМЕНТИ ОПЕРАЦІЙНИХ ВИТРАТ</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633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1508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646</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A751D">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2A751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"Ф-Консалтинг"</w:t>
            </w:r>
          </w:p>
        </w:tc>
      </w:tr>
    </w:tbl>
    <w:p w:rsidR="00000000" w:rsidRDefault="002A751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2017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r>
    </w:tbl>
    <w:p w:rsidR="00000000" w:rsidRDefault="002A751D">
      <w:pPr>
        <w:rPr>
          <w:rFonts w:eastAsia="Times New Roman"/>
          <w:color w:val="000000"/>
        </w:rPr>
      </w:pPr>
    </w:p>
    <w:p w:rsidR="00000000" w:rsidRDefault="002A751D">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 квартал 2017 р.</w:t>
      </w:r>
    </w:p>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b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"Ф-Консалтинг"</w:t>
            </w:r>
          </w:p>
        </w:tc>
      </w:tr>
    </w:tbl>
    <w:p w:rsidR="00000000" w:rsidRDefault="002A751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2017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r>
    </w:tbl>
    <w:p w:rsidR="00000000" w:rsidRDefault="002A751D">
      <w:pPr>
        <w:rPr>
          <w:rFonts w:eastAsia="Times New Roman"/>
          <w:color w:val="000000"/>
        </w:rPr>
      </w:pPr>
    </w:p>
    <w:p w:rsidR="00000000" w:rsidRDefault="002A751D">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 квартал 2017 р.</w:t>
      </w:r>
    </w:p>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A751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A751D">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2A751D">
            <w:pPr>
              <w:rPr>
                <w:rFonts w:eastAsia="Times New Roman"/>
                <w:sz w:val="20"/>
                <w:szCs w:val="20"/>
              </w:rPr>
            </w:pPr>
          </w:p>
        </w:tc>
        <w:tc>
          <w:tcPr>
            <w:tcW w:w="0" w:type="auto"/>
            <w:vAlign w:val="center"/>
            <w:hideMark/>
          </w:tcPr>
          <w:p w:rsidR="00000000" w:rsidRDefault="002A751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2A751D">
            <w:pPr>
              <w:rPr>
                <w:rFonts w:eastAsia="Times New Roman"/>
                <w:sz w:val="20"/>
                <w:szCs w:val="20"/>
              </w:rPr>
            </w:pPr>
          </w:p>
        </w:tc>
        <w:tc>
          <w:tcPr>
            <w:tcW w:w="0" w:type="auto"/>
            <w:vAlign w:val="center"/>
            <w:hideMark/>
          </w:tcPr>
          <w:p w:rsidR="00000000" w:rsidRDefault="002A751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"Ф-Консалтинг"</w:t>
            </w:r>
          </w:p>
        </w:tc>
      </w:tr>
    </w:tbl>
    <w:p w:rsidR="00000000" w:rsidRDefault="002A751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2017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 З ОБМЕЖЕНОЮ ВIДПОВIДАЛЬНIСТЮ "IНВЕСТКРЕДИТ"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36494420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sz w:val="20"/>
                <w:szCs w:val="20"/>
              </w:rPr>
            </w:pPr>
          </w:p>
        </w:tc>
      </w:tr>
    </w:tbl>
    <w:p w:rsidR="00000000" w:rsidRDefault="002A751D">
      <w:pPr>
        <w:rPr>
          <w:rFonts w:eastAsia="Times New Roman"/>
          <w:color w:val="000000"/>
        </w:rPr>
      </w:pPr>
    </w:p>
    <w:p w:rsidR="00000000" w:rsidRDefault="002A751D">
      <w:pPr>
        <w:pStyle w:val="3"/>
        <w:rPr>
          <w:rFonts w:eastAsia="Times New Roman"/>
          <w:color w:val="000000"/>
        </w:rPr>
      </w:pPr>
      <w:r>
        <w:rPr>
          <w:rFonts w:eastAsia="Times New Roman"/>
          <w:color w:val="000000"/>
        </w:rPr>
        <w:t>Звіт про власний капітал</w:t>
      </w:r>
      <w:r>
        <w:rPr>
          <w:rFonts w:eastAsia="Times New Roman"/>
          <w:color w:val="000000"/>
        </w:rPr>
        <w:br/>
        <w:t>за 1 квартал 2017 р.</w:t>
      </w:r>
    </w:p>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A751D">
            <w:pPr>
              <w:jc w:val="center"/>
              <w:rPr>
                <w:rFonts w:eastAsia="Times New Roman"/>
                <w:b/>
                <w:bCs/>
                <w:color w:val="000000"/>
                <w:sz w:val="20"/>
                <w:szCs w:val="20"/>
              </w:rPr>
            </w:pPr>
            <w:r>
              <w:rPr>
                <w:rFonts w:eastAsia="Times New Roman"/>
                <w:b/>
                <w:bCs/>
                <w:color w:val="000000"/>
                <w:sz w:val="20"/>
                <w:szCs w:val="20"/>
              </w:rPr>
              <w:t>0</w:t>
            </w:r>
          </w:p>
        </w:tc>
      </w:tr>
    </w:tbl>
    <w:p w:rsidR="00000000" w:rsidRDefault="002A751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Товариством не заповнюється така iнформацiя за квартал</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Слинько Сергiй Олександрович</w:t>
            </w:r>
          </w:p>
        </w:tc>
      </w:tr>
      <w:tr w:rsidR="00000000">
        <w:tc>
          <w:tcPr>
            <w:tcW w:w="0" w:type="auto"/>
            <w:tcMar>
              <w:top w:w="60" w:type="dxa"/>
              <w:left w:w="60" w:type="dxa"/>
              <w:bottom w:w="60" w:type="dxa"/>
              <w:right w:w="60" w:type="dxa"/>
            </w:tcMar>
            <w:vAlign w:val="center"/>
            <w:hideMark/>
          </w:tcPr>
          <w:p w:rsidR="00000000" w:rsidRDefault="002A751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A751D">
            <w:pPr>
              <w:jc w:val="center"/>
              <w:rPr>
                <w:rFonts w:eastAsia="Times New Roman"/>
                <w:color w:val="000000"/>
              </w:rPr>
            </w:pPr>
            <w:r>
              <w:rPr>
                <w:rFonts w:eastAsia="Times New Roman"/>
                <w:color w:val="000000"/>
              </w:rPr>
              <w:t>ТОВ "Ф-Консалтинг"</w:t>
            </w:r>
          </w:p>
        </w:tc>
      </w:tr>
    </w:tbl>
    <w:p w:rsidR="00000000" w:rsidRDefault="002A751D">
      <w:pPr>
        <w:rPr>
          <w:rFonts w:eastAsia="Times New Roman"/>
          <w:color w:val="000000"/>
        </w:rPr>
        <w:sectPr w:rsidR="00000000">
          <w:pgSz w:w="16840" w:h="11907" w:orient="landscape"/>
          <w:pgMar w:top="1134" w:right="1134" w:bottom="851" w:left="851" w:header="0" w:footer="0" w:gutter="0"/>
          <w:cols w:space="720"/>
        </w:sectPr>
      </w:pPr>
    </w:p>
    <w:p w:rsidR="00000000" w:rsidRDefault="002A751D">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2A751D">
      <w:pPr>
        <w:pStyle w:val="4"/>
        <w:rPr>
          <w:rFonts w:eastAsia="Times New Roman"/>
          <w:color w:val="000000"/>
        </w:rPr>
      </w:pPr>
      <w:r>
        <w:rPr>
          <w:rFonts w:eastAsia="Times New Roman"/>
          <w:color w:val="000000"/>
        </w:rPr>
        <w:t>Текст приміток</w:t>
      </w:r>
    </w:p>
    <w:p w:rsidR="00000000" w:rsidRDefault="002A751D">
      <w:pPr>
        <w:pStyle w:val="4"/>
        <w:rPr>
          <w:rFonts w:eastAsia="Times New Roman"/>
          <w:color w:val="000000"/>
        </w:rPr>
      </w:pPr>
      <w:r>
        <w:rPr>
          <w:rFonts w:eastAsia="Times New Roman"/>
          <w:color w:val="000000"/>
        </w:rPr>
        <w:t>Продовження тексту приміток</w:t>
      </w:r>
    </w:p>
    <w:p w:rsidR="00000000" w:rsidRDefault="002A751D">
      <w:pPr>
        <w:pStyle w:val="4"/>
        <w:rPr>
          <w:rFonts w:eastAsia="Times New Roman"/>
          <w:color w:val="000000"/>
        </w:rPr>
      </w:pPr>
      <w:r>
        <w:rPr>
          <w:rFonts w:eastAsia="Times New Roman"/>
          <w:color w:val="000000"/>
        </w:rPr>
        <w:t>Продовження тексту при</w:t>
      </w:r>
      <w:r>
        <w:rPr>
          <w:rFonts w:eastAsia="Times New Roman"/>
          <w:color w:val="000000"/>
        </w:rPr>
        <w:t>міток</w:t>
      </w:r>
    </w:p>
    <w:p w:rsidR="002A751D" w:rsidRDefault="002A751D">
      <w:pPr>
        <w:pStyle w:val="4"/>
        <w:rPr>
          <w:rFonts w:eastAsia="Times New Roman"/>
          <w:color w:val="000000"/>
        </w:rPr>
      </w:pPr>
      <w:r>
        <w:rPr>
          <w:rFonts w:eastAsia="Times New Roman"/>
          <w:color w:val="000000"/>
        </w:rPr>
        <w:t>Продовження тексту приміток</w:t>
      </w:r>
    </w:p>
    <w:sectPr w:rsidR="002A751D">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468C"/>
    <w:rsid w:val="002A751D"/>
    <w:rsid w:val="00BB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5FC32-BDF9-48D7-95C0-5E4FA793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BB468C"/>
    <w:rPr>
      <w:rFonts w:ascii="Segoe UI" w:hAnsi="Segoe UI" w:cs="Segoe UI"/>
      <w:sz w:val="18"/>
      <w:szCs w:val="18"/>
    </w:rPr>
  </w:style>
  <w:style w:type="character" w:customStyle="1" w:styleId="a5">
    <w:name w:val="Текст выноски Знак"/>
    <w:basedOn w:val="a0"/>
    <w:link w:val="a4"/>
    <w:uiPriority w:val="99"/>
    <w:semiHidden/>
    <w:rsid w:val="00BB46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Slynko Sergiy</dc:creator>
  <cp:keywords/>
  <dc:description/>
  <cp:lastModifiedBy>Slynko Sergiy</cp:lastModifiedBy>
  <cp:revision>2</cp:revision>
  <cp:lastPrinted>2017-04-24T10:35:00Z</cp:lastPrinted>
  <dcterms:created xsi:type="dcterms:W3CDTF">2017-04-24T10:36:00Z</dcterms:created>
  <dcterms:modified xsi:type="dcterms:W3CDTF">2017-04-24T10:36:00Z</dcterms:modified>
</cp:coreProperties>
</file>